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8C0C24" w:rsidRDefault="008C0C24" w:rsidP="00AE70FA">
      <w:pPr>
        <w:spacing w:line="480" w:lineRule="auto"/>
        <w:jc w:val="center"/>
        <w:rPr>
          <w:b/>
        </w:rPr>
      </w:pPr>
      <w:r w:rsidRPr="00AE70FA">
        <w:rPr>
          <w:b/>
        </w:rPr>
        <w:t>Case Study Assessment: Southwestern Free Clinic</w:t>
      </w:r>
    </w:p>
    <w:p w:rsidR="00AE70FA" w:rsidRPr="00AE70FA" w:rsidRDefault="00AE70FA" w:rsidP="00AE70FA">
      <w:pPr>
        <w:spacing w:line="480" w:lineRule="auto"/>
        <w:jc w:val="center"/>
      </w:pPr>
      <w:r w:rsidRPr="00AE70FA">
        <w:t>Name</w:t>
      </w:r>
    </w:p>
    <w:p w:rsidR="00AE70FA" w:rsidRPr="00AE70FA" w:rsidRDefault="00AE70FA" w:rsidP="00AE70FA">
      <w:pPr>
        <w:spacing w:line="480" w:lineRule="auto"/>
        <w:jc w:val="center"/>
      </w:pPr>
      <w:r w:rsidRPr="00AE70FA">
        <w:t>Institution</w:t>
      </w:r>
    </w:p>
    <w:p w:rsidR="00AE70FA" w:rsidRDefault="00AE70FA" w:rsidP="00AE70FA">
      <w:pPr>
        <w:spacing w:line="480" w:lineRule="auto"/>
        <w:jc w:val="center"/>
      </w:pPr>
      <w:r w:rsidRPr="00AE70FA">
        <w:t>Date</w:t>
      </w:r>
    </w:p>
    <w:p w:rsidR="00AE70FA" w:rsidRDefault="00AE70FA" w:rsidP="00AE70FA">
      <w:pPr>
        <w:spacing w:line="480" w:lineRule="auto"/>
        <w:jc w:val="center"/>
      </w:pPr>
    </w:p>
    <w:p w:rsidR="00AE70FA" w:rsidRDefault="00AE70FA" w:rsidP="00AE70FA">
      <w:pPr>
        <w:spacing w:line="480" w:lineRule="auto"/>
        <w:jc w:val="center"/>
      </w:pPr>
    </w:p>
    <w:p w:rsidR="00AE70FA" w:rsidRDefault="00AE70FA" w:rsidP="00AE70FA">
      <w:pPr>
        <w:spacing w:line="480" w:lineRule="auto"/>
        <w:jc w:val="center"/>
      </w:pPr>
    </w:p>
    <w:p w:rsidR="00AE70FA" w:rsidRDefault="00AE70FA" w:rsidP="00AE70FA">
      <w:pPr>
        <w:spacing w:line="480" w:lineRule="auto"/>
        <w:jc w:val="center"/>
      </w:pPr>
    </w:p>
    <w:p w:rsidR="00AE70FA" w:rsidRDefault="00AE70FA" w:rsidP="00AE70FA">
      <w:pPr>
        <w:spacing w:line="480" w:lineRule="auto"/>
      </w:pPr>
    </w:p>
    <w:p w:rsidR="00AE70FA" w:rsidRPr="00AE70FA" w:rsidRDefault="00AE70FA" w:rsidP="00AE70FA">
      <w:pPr>
        <w:spacing w:line="480" w:lineRule="auto"/>
      </w:pPr>
    </w:p>
    <w:p w:rsidR="00AE70FA" w:rsidRPr="00AE70FA" w:rsidRDefault="00AE70FA" w:rsidP="00AE70FA">
      <w:pPr>
        <w:spacing w:line="480" w:lineRule="auto"/>
        <w:jc w:val="center"/>
        <w:rPr>
          <w:b/>
        </w:rPr>
      </w:pPr>
      <w:r w:rsidRPr="00AE70FA">
        <w:rPr>
          <w:b/>
        </w:rPr>
        <w:lastRenderedPageBreak/>
        <w:t>Case Study Assessment: Southwestern Free Clinic</w:t>
      </w:r>
    </w:p>
    <w:p w:rsidR="008C0C24" w:rsidRDefault="008C0C24" w:rsidP="00AE70FA">
      <w:pPr>
        <w:spacing w:line="480" w:lineRule="auto"/>
        <w:ind w:firstLine="720"/>
      </w:pPr>
      <w:r>
        <w:t>Based on the provided case study: the Southwestern Free Clinic (SWFC) board members summoned the Executive Director, Ms. Leeza Smithton, due to her leadership style, which seemed not to satisfy the board. As a result, the board agreed that she should undergo a coaching session recommending that she meet with a consultant. However, despite witnessing some significant results after the coaching session, Smithton seemed to be at a crossroad, wondering whether she should still remain as the head of the facility or move to new endeavors. This is because she largely felt that the board was not acknowledging her leadership skills</w:t>
      </w:r>
      <w:r w:rsidR="00AE70FA">
        <w:t xml:space="preserve"> (</w:t>
      </w:r>
      <w:r w:rsidR="00AE70FA">
        <w:t>Cumming</w:t>
      </w:r>
      <w:r w:rsidR="00AE70FA">
        <w:t xml:space="preserve">s &amp; Worley, </w:t>
      </w:r>
      <w:r w:rsidR="00AE70FA">
        <w:t>2015)</w:t>
      </w:r>
      <w:r>
        <w:t>. Notably, before requesting the consultant to undertake a coaching session with Smithton, they cornered her with challenging questions about the director's character as well as the organizational environment at large. However, she stated that there was a need for a comprehensive assessment of the organization before giving any remarks.</w:t>
      </w:r>
    </w:p>
    <w:p w:rsidR="008C0C24" w:rsidRDefault="008C0C24" w:rsidP="00AE70FA">
      <w:pPr>
        <w:spacing w:line="480" w:lineRule="auto"/>
        <w:ind w:firstLine="720"/>
      </w:pPr>
      <w:r>
        <w:t>Notably, SFWC is a healthcare institution that provides medical services to both the uninsured community members and low-income earners. Hence, they heavily relied on donations and aids for the wealthy residents, providing the clinic with the necessary resources to facilitate their functionality. Notably, the organization relied on upwards –downwards communication; hence there were no formal interactions or discussions between the staff and the executives. Therefore, the staffs were forces to implement an informal method of communication</w:t>
      </w:r>
      <w:r w:rsidR="00AE70FA">
        <w:t xml:space="preserve"> </w:t>
      </w:r>
      <w:r w:rsidR="00AE70FA">
        <w:t>(Cummings &amp; Worley, 2015)</w:t>
      </w:r>
      <w:r>
        <w:t xml:space="preserve">. This was due to the ineffective communication channel. The majority felt that the board did not care about them; instead, they felt like they viewed them as just inner-city minorities. Like Smithton, the staff felt that the board of executives did not appreciate their work despite being committed to achieving the organization's objectives. As a </w:t>
      </w:r>
      <w:r>
        <w:lastRenderedPageBreak/>
        <w:t xml:space="preserve">result, the board felt that there was a need for change in order to create a better working environment. </w:t>
      </w:r>
    </w:p>
    <w:p w:rsidR="008C0C24" w:rsidRDefault="008C0C24" w:rsidP="00AE70FA">
      <w:pPr>
        <w:spacing w:line="480" w:lineRule="auto"/>
        <w:ind w:firstLine="720"/>
      </w:pPr>
      <w:r>
        <w:t>Therefore, the changing and coaching activities began with a one-on-one coaching session with the Executive Director, Ms. Smithton, followed by interviews with the several selected staff to get feedback about the organization's overall performance and perception of the leadership. As per Smithton, she felt that the board was not trusting her leadership qualities, which largely affected her leadership skills and how she managed the institution. Additionally, she did not like the idea of the coaching sessions; however, with time, she seemed to appreciate the sessions, setting two goals: to improve her relationship with the board and become a better leader. On the other hand, the small groups insisted on four key aspects that they felt needed to be addressed. These included the issue of workload, management, and communication, respect and recognition, and leadership</w:t>
      </w:r>
      <w:r w:rsidR="00AE70FA">
        <w:t xml:space="preserve"> </w:t>
      </w:r>
      <w:r w:rsidR="00AE70FA">
        <w:t>(Cummings &amp; Worley, 2015)</w:t>
      </w:r>
      <w:r>
        <w:t xml:space="preserve">. </w:t>
      </w:r>
    </w:p>
    <w:p w:rsidR="008C0C24" w:rsidRDefault="008C0C24" w:rsidP="00AE70FA">
      <w:pPr>
        <w:spacing w:line="480" w:lineRule="auto"/>
        <w:ind w:firstLine="720"/>
      </w:pPr>
      <w:r>
        <w:t>Hence, having identified the organization's issues, there are several strengths associated with the change process at SFWC. First, the change process enhances teamwork. Notably, teamwork is the fundamental objective for any organization. Therefore, if the process is managed effectively, this would improve teamwork among the staff in SFWC. Secondly, an effective change process would increase work efficiency</w:t>
      </w:r>
      <w:r w:rsidR="00AE70FA">
        <w:t xml:space="preserve"> (</w:t>
      </w:r>
      <w:proofErr w:type="spellStart"/>
      <w:r w:rsidR="00AE70FA">
        <w:t>Carnall</w:t>
      </w:r>
      <w:proofErr w:type="spellEnd"/>
      <w:r w:rsidR="00AE70FA">
        <w:t xml:space="preserve">, </w:t>
      </w:r>
      <w:r w:rsidR="00AE70FA">
        <w:t>2018)</w:t>
      </w:r>
      <w:r>
        <w:t>. This is one of the significant benefits offered by the coaching sessions. That is, as a result of the coaching sessions, the workers can be educated on how to improve their work efficacy while working for the institutions. Third, the change process helps in problem-solving. Besides, this is one of the main aims of starting a change process. Therefore, the coaching sessions can help solve any issues within the organization faster and more effectively. As a result, this could help in improving service delivery in the facility</w:t>
      </w:r>
      <w:r w:rsidR="00AE70FA">
        <w:t xml:space="preserve"> </w:t>
      </w:r>
      <w:r w:rsidR="00AE70FA">
        <w:t>(</w:t>
      </w:r>
      <w:proofErr w:type="spellStart"/>
      <w:r w:rsidR="00AE70FA">
        <w:t>Carnall</w:t>
      </w:r>
      <w:proofErr w:type="spellEnd"/>
      <w:r w:rsidR="00AE70FA">
        <w:t>, 2018)</w:t>
      </w:r>
      <w:r>
        <w:t xml:space="preserve">. </w:t>
      </w:r>
    </w:p>
    <w:p w:rsidR="008C0C24" w:rsidRDefault="008C0C24" w:rsidP="00AE70FA">
      <w:pPr>
        <w:spacing w:line="480" w:lineRule="auto"/>
        <w:ind w:firstLine="720"/>
      </w:pPr>
      <w:r>
        <w:lastRenderedPageBreak/>
        <w:t>However, the weaknesses of the change process include the taking of longer times to implement change. In most cases, the coaching sessions take a longer period for real changes to be actualized. Besides, the staffs have to set aside some time for joining the sessions, not factoring the some of the coaching sessions may run for months like the SFWC case, which took eight months and counting. Also, the change process leads to additional budgets for the organization</w:t>
      </w:r>
      <w:r w:rsidR="00AE70FA">
        <w:t xml:space="preserve"> </w:t>
      </w:r>
      <w:r w:rsidR="00AE70FA">
        <w:t>(</w:t>
      </w:r>
      <w:proofErr w:type="spellStart"/>
      <w:r w:rsidR="00AE70FA">
        <w:t>Carnall</w:t>
      </w:r>
      <w:proofErr w:type="spellEnd"/>
      <w:r w:rsidR="00AE70FA">
        <w:t>, 2018)</w:t>
      </w:r>
      <w:r>
        <w:t xml:space="preserve">. Notably, when planning to engage in the coaching sessions, it is obvious that the process will require some significant amounts of money. Besides, it can be argued that the longer the coaching sessions take, the more the cost required to facilitate the process of change. </w:t>
      </w:r>
    </w:p>
    <w:p w:rsidR="008C0C24" w:rsidRDefault="008C0C24" w:rsidP="00AE70FA">
      <w:pPr>
        <w:spacing w:line="480" w:lineRule="auto"/>
        <w:ind w:firstLine="720"/>
      </w:pPr>
      <w:r>
        <w:t>According to the Task Force for Change (TFC), there are different aspects that SFWC needs to integrate into the institution for a successful change process. These included recognition rewarding, computer upgrade, leadership development as well as the creation of a new performance management framework</w:t>
      </w:r>
      <w:r w:rsidR="00AE70FA">
        <w:t xml:space="preserve"> </w:t>
      </w:r>
      <w:r w:rsidR="00AE70FA">
        <w:t>(Cummings &amp; Worley, 2015)</w:t>
      </w:r>
      <w:r>
        <w:t xml:space="preserve">. Personally, I think that the proposed recommendation can have a significant impact if implemented effectively. Besides, most of the recommendations address the four key issues facing SFWC. If I had the opportunity to manage the year two change process, there are three key aspects that I would consider. The first is to identify what needs to be improved during the change process. The second is enhancing communication so as to facilitate feedback. Lastly, I would monitor and manage dependencies, resistance, and any budgeting risk. </w:t>
      </w:r>
    </w:p>
    <w:p w:rsidR="008C0C24" w:rsidRDefault="008C0C24" w:rsidP="00AE70FA">
      <w:pPr>
        <w:spacing w:line="480" w:lineRule="auto"/>
        <w:ind w:firstLine="720"/>
      </w:pPr>
      <w:r>
        <w:t xml:space="preserve">Based on the provided case study, that is, the Southwestern Free Clinic, it is obvious that I have learned several aspects about organization management. First, I learned that for any problem to be solved, there is a need to closed examined the root cause of the problem. Hence, when you have identified the main issues, it provides the baseline for solving the problem. </w:t>
      </w:r>
      <w:r>
        <w:lastRenderedPageBreak/>
        <w:t xml:space="preserve">Besides, this helps solve </w:t>
      </w:r>
      <w:r w:rsidR="00AE70FA">
        <w:t>issues</w:t>
      </w:r>
      <w:r>
        <w:t xml:space="preserve"> much more comfortable and quicker. Overall, I think the SWFC board's decision to introduce the coaching session would produce significant results for the institution.  </w:t>
      </w: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jc w:val="center"/>
        <w:rPr>
          <w:b/>
        </w:rPr>
      </w:pPr>
    </w:p>
    <w:p w:rsidR="00AE70FA" w:rsidRDefault="00AE70FA" w:rsidP="00AE70FA">
      <w:pPr>
        <w:spacing w:line="480" w:lineRule="auto"/>
        <w:rPr>
          <w:b/>
        </w:rPr>
      </w:pPr>
    </w:p>
    <w:p w:rsidR="00AE70FA" w:rsidRDefault="00AE70FA" w:rsidP="00AE70FA">
      <w:pPr>
        <w:spacing w:line="480" w:lineRule="auto"/>
        <w:rPr>
          <w:b/>
        </w:rPr>
      </w:pPr>
      <w:bookmarkStart w:id="0" w:name="_GoBack"/>
      <w:bookmarkEnd w:id="0"/>
    </w:p>
    <w:p w:rsidR="008C0C24" w:rsidRPr="00AE70FA" w:rsidRDefault="008C0C24" w:rsidP="00AE70FA">
      <w:pPr>
        <w:spacing w:line="480" w:lineRule="auto"/>
        <w:jc w:val="center"/>
        <w:rPr>
          <w:b/>
        </w:rPr>
      </w:pPr>
      <w:r w:rsidRPr="00AE70FA">
        <w:rPr>
          <w:b/>
        </w:rPr>
        <w:lastRenderedPageBreak/>
        <w:t>References</w:t>
      </w:r>
    </w:p>
    <w:p w:rsidR="00AE70FA" w:rsidRPr="008C0C24" w:rsidRDefault="00AE70FA" w:rsidP="00AE70FA">
      <w:pPr>
        <w:spacing w:line="480" w:lineRule="auto"/>
        <w:ind w:left="720" w:hanging="720"/>
      </w:pPr>
      <w:proofErr w:type="spellStart"/>
      <w:r>
        <w:t>Carnall</w:t>
      </w:r>
      <w:proofErr w:type="spellEnd"/>
      <w:r>
        <w:t>, C. (2018). Managing change. Routledge.</w:t>
      </w:r>
    </w:p>
    <w:p w:rsidR="00AE70FA" w:rsidRDefault="00AE70FA" w:rsidP="00AE70FA">
      <w:pPr>
        <w:spacing w:line="480" w:lineRule="auto"/>
        <w:ind w:left="720" w:hanging="720"/>
      </w:pPr>
      <w:r>
        <w:t>Cummings, T. G., &amp; Worley, C. G. (2015). Organizational development and change (11th ed.). Boston, MA: Cengage Learning.</w:t>
      </w:r>
    </w:p>
    <w:sectPr w:rsidR="00AE70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595" w:rsidRDefault="00C01595" w:rsidP="00AE70FA">
      <w:pPr>
        <w:spacing w:after="0" w:line="240" w:lineRule="auto"/>
      </w:pPr>
      <w:r>
        <w:separator/>
      </w:r>
    </w:p>
  </w:endnote>
  <w:endnote w:type="continuationSeparator" w:id="0">
    <w:p w:rsidR="00C01595" w:rsidRDefault="00C01595" w:rsidP="00AE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595" w:rsidRDefault="00C01595" w:rsidP="00AE70FA">
      <w:pPr>
        <w:spacing w:after="0" w:line="240" w:lineRule="auto"/>
      </w:pPr>
      <w:r>
        <w:separator/>
      </w:r>
    </w:p>
  </w:footnote>
  <w:footnote w:type="continuationSeparator" w:id="0">
    <w:p w:rsidR="00C01595" w:rsidRDefault="00C01595" w:rsidP="00AE7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0FA" w:rsidRDefault="00AE70FA">
    <w:pPr>
      <w:pStyle w:val="Header"/>
    </w:pPr>
    <w:r>
      <w:tab/>
    </w:r>
    <w:r>
      <w:tab/>
    </w:r>
    <w:r>
      <w:fldChar w:fldCharType="begin"/>
    </w:r>
    <w:r>
      <w:instrText xml:space="preserve"> PAGE   \* MERGEFORMAT </w:instrText>
    </w:r>
    <w:r>
      <w:fldChar w:fldCharType="separate"/>
    </w:r>
    <w:r>
      <w:rPr>
        <w:noProof/>
      </w:rPr>
      <w:t>6</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C6"/>
    <w:rsid w:val="000830BB"/>
    <w:rsid w:val="00220AC8"/>
    <w:rsid w:val="002379C6"/>
    <w:rsid w:val="00276F17"/>
    <w:rsid w:val="0058317A"/>
    <w:rsid w:val="005B7C44"/>
    <w:rsid w:val="005F5C66"/>
    <w:rsid w:val="007209BE"/>
    <w:rsid w:val="00835332"/>
    <w:rsid w:val="00844A4A"/>
    <w:rsid w:val="008C0C24"/>
    <w:rsid w:val="009D11B6"/>
    <w:rsid w:val="00AE70FA"/>
    <w:rsid w:val="00B33822"/>
    <w:rsid w:val="00B50655"/>
    <w:rsid w:val="00C01595"/>
    <w:rsid w:val="00CF5102"/>
    <w:rsid w:val="00DE0303"/>
    <w:rsid w:val="00DE2A37"/>
    <w:rsid w:val="00E12093"/>
    <w:rsid w:val="00E22460"/>
    <w:rsid w:val="00E6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D79D"/>
  <w15:chartTrackingRefBased/>
  <w15:docId w15:val="{64345453-A8D7-49FC-B83E-E996AE76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44A4A"/>
    <w:rPr>
      <w:i/>
      <w:iCs/>
    </w:rPr>
  </w:style>
  <w:style w:type="paragraph" w:styleId="Header">
    <w:name w:val="header"/>
    <w:basedOn w:val="Normal"/>
    <w:link w:val="HeaderChar"/>
    <w:uiPriority w:val="99"/>
    <w:unhideWhenUsed/>
    <w:rsid w:val="00AE7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0FA"/>
  </w:style>
  <w:style w:type="paragraph" w:styleId="Footer">
    <w:name w:val="footer"/>
    <w:basedOn w:val="Normal"/>
    <w:link w:val="FooterChar"/>
    <w:uiPriority w:val="99"/>
    <w:unhideWhenUsed/>
    <w:rsid w:val="00AE7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jack maundu</cp:lastModifiedBy>
  <cp:revision>42</cp:revision>
  <dcterms:created xsi:type="dcterms:W3CDTF">2021-02-14T17:51:00Z</dcterms:created>
  <dcterms:modified xsi:type="dcterms:W3CDTF">2021-02-15T00:29:00Z</dcterms:modified>
</cp:coreProperties>
</file>